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spacing w:before="0" w:after="20" w:line="252" w:lineRule="auto"/>
      </w:pPr>
      <w:r>
        <w:rPr>
          <w:rFonts w:ascii="Calibri" w:hAnsi="Calibri"/>
          <w:b/>
          <w:color w:val="0D9488"/>
          <w:sz w:val="52"/>
          <w:szCs w:val="52"/>
        </w:rPr>
        <w:t xml:space="preserve">Jane Doe</w:t>
      </w:r>
    </w:p>
    <w:p>
      <w:pPr>
        <w:spacing w:before="0" w:after="200" w:line="252" w:lineRule="auto"/>
      </w:pPr>
      <w:r>
        <w:rPr>
          <w:rFonts w:ascii="Calibri" w:hAnsi="Calibri"/>
          <w:color w:val="6A6A6A"/>
          <w:sz w:val="17"/>
          <w:szCs w:val="17"/>
        </w:rPr>
        <w:t xml:space="preserve">San Francisco, CA  ·  jane@example.com  ·  (415) 555-0100  ·  linkedin.com/in/janedoe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0D9488"/>
          <w:spacing w:val="20"/>
          <w:sz w:val="20"/>
          <w:szCs w:val="20"/>
        </w:rPr>
        <w:t xml:space="preserve">Professional Summary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Machine learning engineer with 6+ years building LLM and retrieval systems in production across search, ranking, and evaluation. Shipped ATS-safe résumé parsing for 30,000 users and cut p95 latency 38% across the public API.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0D9488"/>
          <w:spacing w:val="20"/>
          <w:sz w:val="20"/>
          <w:szCs w:val="20"/>
        </w:rPr>
        <w:t xml:space="preserve">Experience</w:t>
      </w:r>
    </w:p>
    <w:p>
      <w:pPr>
        <w:spacing w:before="90" w:after="10" w:line="252" w:lineRule="auto"/>
      </w:pPr>
      <w:r>
        <w:rPr>
          <w:rFonts w:ascii="Calibri" w:hAnsi="Calibri"/>
          <w:b/>
          <w:color w:val="0D9488"/>
          <w:sz w:val="21"/>
          <w:szCs w:val="21"/>
        </w:rPr>
        <w:t xml:space="preserve">Senior ML Engineer</w:t>
      </w:r>
      <w:r>
        <w:rPr>
          <w:rFonts w:ascii="Calibri" w:hAnsi="Calibri"/>
          <w:b/>
          <w:color w:val="191A23"/>
          <w:sz w:val="21"/>
          <w:szCs w:val="21"/>
        </w:rPr>
        <w:t xml:space="preserve">  |  Acme AI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2022 — Present  ·  San Francisco, CA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Built the model-serving layer powering 12M inferences/day at 99.9% uptime, cutting p95 latency 38%.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Led retrieval-quality work that lifted answer accuracy 21% across 4 production models.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Shipped an offline eval harness (LLM-as-judge) adopted by 5 teams to gate every model release.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Scaled A/B-tested ranking experiments across 40+ launches, adding $3.2M in annual revenue.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Mentored 6 engineers and ran the on-call rotation that cut Sev-2 incidents 44% year over year.</w:t>
      </w:r>
    </w:p>
    <w:p>
      <w:pPr>
        <w:spacing w:before="90" w:after="10" w:line="252" w:lineRule="auto"/>
      </w:pPr>
      <w:r>
        <w:rPr>
          <w:rFonts w:ascii="Calibri" w:hAnsi="Calibri"/>
          <w:b/>
          <w:color w:val="0D9488"/>
          <w:sz w:val="21"/>
          <w:szCs w:val="21"/>
        </w:rPr>
        <w:t xml:space="preserve">Machine Learning Engineer</w:t>
      </w:r>
      <w:r>
        <w:rPr>
          <w:rFonts w:ascii="Calibri" w:hAnsi="Calibri"/>
          <w:b/>
          <w:color w:val="191A23"/>
          <w:sz w:val="21"/>
          <w:szCs w:val="21"/>
        </w:rPr>
        <w:t xml:space="preserve">  |  DataForge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2019 — 2022  ·  Remote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Shipped a vector-search pipeline over 40M documents with sub-100ms retrieval.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Cut model training cost 27% by moving feature pipelines to Spark and Parquet.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Designed the feature store powering 30+ models, cutting training-data build time from days to hours.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Partnered with product to ship semantic search that lifted conversion 12% across 3 deployments.</w:t>
      </w:r>
    </w:p>
    <w:p>
      <w:pPr>
        <w:spacing w:before="90" w:after="10" w:line="252" w:lineRule="auto"/>
      </w:pPr>
      <w:r>
        <w:rPr>
          <w:rFonts w:ascii="Calibri" w:hAnsi="Calibri"/>
          <w:b/>
          <w:color w:val="0D9488"/>
          <w:sz w:val="21"/>
          <w:szCs w:val="21"/>
        </w:rPr>
        <w:t xml:space="preserve">Data Scientist</w:t>
      </w:r>
      <w:r>
        <w:rPr>
          <w:rFonts w:ascii="Calibri" w:hAnsi="Calibri"/>
          <w:b/>
          <w:color w:val="191A23"/>
          <w:sz w:val="21"/>
          <w:szCs w:val="21"/>
        </w:rPr>
        <w:t xml:space="preserve">  |  Northwind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2018 — 2019  ·  New York, NY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Built churn models (AUC 0.89) that informed a retention program worth $1.2M ARR.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Automated executive reporting with Airflow and dbt, replacing 20 hours/week of manual analysis.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0D9488"/>
          <w:spacing w:val="20"/>
          <w:sz w:val="20"/>
          <w:szCs w:val="20"/>
        </w:rPr>
        <w:t xml:space="preserve">Selected Projects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OpenRAG — open-source retrieval-eval toolkit; 2.1k GitHub stars, used by 40+ teams.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LatencyLab — inference profiler behind the p95 latency win shipped at Acme AI.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0D9488"/>
          <w:spacing w:val="20"/>
          <w:sz w:val="20"/>
          <w:szCs w:val="20"/>
        </w:rPr>
        <w:t xml:space="preserve">Education</w:t>
      </w:r>
    </w:p>
    <w:p>
      <w:pPr>
        <w:spacing w:before="90" w:after="10" w:line="252" w:lineRule="auto"/>
      </w:pPr>
      <w:r>
        <w:rPr>
          <w:rFonts w:ascii="Calibri" w:hAnsi="Calibri"/>
          <w:b/>
          <w:color w:val="0D9488"/>
          <w:sz w:val="21"/>
          <w:szCs w:val="21"/>
        </w:rPr>
        <w:t xml:space="preserve">BSc Computer Science</w:t>
      </w:r>
      <w:r>
        <w:rPr>
          <w:rFonts w:ascii="Calibri" w:hAnsi="Calibri"/>
          <w:b/>
          <w:color w:val="191A23"/>
          <w:sz w:val="21"/>
          <w:szCs w:val="21"/>
        </w:rPr>
        <w:t xml:space="preserve">  |  State University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2014 — 2018  ·  Dean's List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0D9488"/>
          <w:spacing w:val="20"/>
          <w:sz w:val="20"/>
          <w:szCs w:val="20"/>
        </w:rPr>
        <w:t xml:space="preserve">Skills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ML: PyTorch, Transformers, RAG, LLM evaluation, vector search, fine-tuning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Platform: Python, Ray, Spark, Kubernetes, AWS, Triton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Data: Postgres, BigQuery, Airflow, dbt, Kafka, Redis</w:t>
      </w:r>
    </w:p>
    <w:sectPr>
      <w:pgSz w:w="12240" w:h="15840"/>
      <w:pgMar w:top="1080" w:right="1152" w:bottom="1080" w:left="1152" w:header="720" w:footer="720" w:gutter="0"/>
    </w:sectPr>
  </w:body>
</w:document>
</file>

<file path=word/_rels/document.xml.rels><?xml version="1.0" encoding="UTF-8" standalone="yes"?>
<Relationships xmlns="http://schemas.openxmlformats.org/package/2006/relationships"/>
</file>

<file path=docProps/core.xml><?xml version="1.0" encoding="utf-8"?>
<cp:coreProperties xmlns:cp="http://schemas.openxmlformats.org/package/2006/metadata/core-properties" xmlns:dc="http://purl.org/dc/elements/1.1/">
  <dc:title>devfound Resume Template — Neat</dc:title>
  <dc:creator>devfound.ai</dc:creator>
</cp:coreProperties>
</file>